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Cs w:val="22"/>
        </w:rPr>
      </w:pPr>
      <w:r>
        <w:rPr>
          <w:szCs w:val="22"/>
        </w:rPr>
      </w:r>
    </w:p>
    <w:p>
      <w:pPr>
        <w:pStyle w:val="Normal"/>
        <w:rPr/>
      </w:pPr>
      <w:r>
        <w:rPr/>
        <w:t xml:space="preserve">     </w:t>
      </w:r>
      <w:r>
        <w:rPr/>
        <w:tab/>
        <w:tab/>
        <w:tab/>
        <w:tab/>
        <w:tab/>
        <w:tab/>
        <w:tab/>
        <w:tab/>
        <w:tab/>
        <w:t xml:space="preserve"> </w:t>
      </w:r>
      <w:r>
        <w:rPr>
          <w:szCs w:val="22"/>
        </w:rPr>
        <w:t>1. Noterden ……………..(     )</w:t>
      </w:r>
    </w:p>
    <w:p>
      <w:pPr>
        <w:pStyle w:val="Normal"/>
        <w:rPr>
          <w:szCs w:val="22"/>
        </w:rPr>
      </w:pPr>
      <w:r>
        <w:rPr>
          <w:szCs w:val="22"/>
        </w:rPr>
        <w:t xml:space="preserve">                                                                                                             </w:t>
      </w:r>
      <w:r>
        <w:rPr>
          <w:szCs w:val="22"/>
        </w:rPr>
        <w:t>2. PTT - İadeli Taahhütlü (     )</w:t>
      </w:r>
    </w:p>
    <w:p>
      <w:pPr>
        <w:pStyle w:val="Balk2"/>
        <w:rPr>
          <w:szCs w:val="22"/>
        </w:rPr>
      </w:pPr>
      <w:r>
        <w:rPr>
          <w:szCs w:val="22"/>
        </w:rPr>
      </w:r>
    </w:p>
    <w:p>
      <w:pPr>
        <w:pStyle w:val="Balk2"/>
        <w:rPr>
          <w:szCs w:val="22"/>
        </w:rPr>
      </w:pPr>
      <w:r>
        <w:rPr>
          <w:szCs w:val="22"/>
        </w:rPr>
      </w:r>
    </w:p>
    <w:p>
      <w:pPr>
        <w:pStyle w:val="Balk2"/>
        <w:rPr>
          <w:sz w:val="28"/>
          <w:szCs w:val="28"/>
        </w:rPr>
      </w:pPr>
      <w:r>
        <w:rPr>
          <w:sz w:val="28"/>
          <w:szCs w:val="28"/>
        </w:rPr>
        <w:t>CAYMA BİLDİRİMİ</w:t>
      </w:r>
    </w:p>
    <w:p>
      <w:pPr>
        <w:pStyle w:val="Normal"/>
        <w:rPr>
          <w:b/>
          <w:b/>
          <w:u w:val="single"/>
        </w:rPr>
      </w:pPr>
      <w:r>
        <w:rPr>
          <w:b/>
          <w:u w:val="single"/>
        </w:rPr>
      </w:r>
    </w:p>
    <w:p>
      <w:pPr>
        <w:pStyle w:val="Normal"/>
        <w:spacing w:lineRule="auto" w:line="360"/>
        <w:rPr>
          <w:b/>
          <w:b/>
        </w:rPr>
      </w:pPr>
      <w:r>
        <w:rPr>
          <w:b/>
        </w:rPr>
        <w:t>Firmanın Adı veya Unvanı :</w:t>
      </w:r>
    </w:p>
    <w:p>
      <w:pPr>
        <w:pStyle w:val="Normal"/>
        <w:spacing w:lineRule="auto" w:line="360"/>
        <w:rPr>
          <w:b/>
          <w:b/>
        </w:rPr>
      </w:pPr>
      <w:r>
        <w:rPr>
          <w:b/>
        </w:rPr>
        <w:t>Adresi …...………………...:</w:t>
      </w:r>
    </w:p>
    <w:p>
      <w:pPr>
        <w:pStyle w:val="Normal"/>
        <w:spacing w:lineRule="auto" w:line="360"/>
        <w:rPr>
          <w:b/>
          <w:b/>
        </w:rPr>
      </w:pPr>
      <w:r>
        <w:rPr>
          <w:b/>
        </w:rPr>
      </w:r>
    </w:p>
    <w:p>
      <w:pPr>
        <w:pStyle w:val="Normal"/>
        <w:spacing w:lineRule="auto" w:line="360"/>
        <w:rPr>
          <w:b/>
          <w:b/>
        </w:rPr>
      </w:pPr>
      <w:r>
        <w:rPr>
          <w:b/>
        </w:rPr>
        <w:t>E-Posta ve Faks No ………:</w:t>
      </w:r>
    </w:p>
    <w:p>
      <w:pPr>
        <w:pStyle w:val="Normal"/>
        <w:rPr>
          <w:b/>
          <w:b/>
        </w:rPr>
      </w:pPr>
      <w:r>
        <w:rPr>
          <w:b/>
        </w:rPr>
      </w:r>
    </w:p>
    <w:p>
      <w:pPr>
        <w:pStyle w:val="MetinGvdesi"/>
        <w:jc w:val="both"/>
        <w:rPr/>
      </w:pPr>
      <w:r>
        <w:rPr>
          <w:b w:val="false"/>
        </w:rPr>
        <w:tab/>
        <w:t xml:space="preserve">6502 Sayılı Kanun ve </w:t>
      </w:r>
      <w:r>
        <w:rPr>
          <w:b w:val="false"/>
        </w:rPr>
        <w:t>Taksitli Satış Sözleşmeleri</w:t>
      </w:r>
      <w:r>
        <w:rPr>
          <w:b w:val="false"/>
        </w:rPr>
        <w:t xml:space="preserve">Yönetmeliğinin </w:t>
      </w:r>
      <w:r>
        <w:rPr>
          <w:b w:val="false"/>
        </w:rPr>
        <w:t>7</w:t>
      </w:r>
      <w:r>
        <w:rPr>
          <w:b w:val="false"/>
        </w:rPr>
        <w:t xml:space="preserve">.  Maddesinin 1. </w:t>
      </w:r>
      <w:r>
        <w:rPr>
          <w:b w:val="false"/>
        </w:rPr>
        <w:t xml:space="preserve">2. 3. 4. </w:t>
      </w:r>
      <w:r>
        <w:rPr>
          <w:b w:val="false"/>
        </w:rPr>
        <w:t xml:space="preserve">Bendi </w:t>
      </w:r>
      <w:r>
        <w:rPr>
          <w:b w:val="false"/>
        </w:rPr>
        <w:t>ve 8. Madesinin 1. Bendi</w:t>
      </w:r>
      <w:r>
        <w:rPr>
          <w:b w:val="false"/>
        </w:rPr>
        <w:t xml:space="preserve"> gereği, </w:t>
      </w:r>
      <w:r>
        <w:rPr/>
        <w:t>‘‘</w:t>
      </w:r>
      <w:r>
        <w:rPr>
          <w:b w:val="false"/>
          <w:sz w:val="24"/>
          <w:szCs w:val="24"/>
        </w:rPr>
        <w:t>(1) T</w:t>
      </w:r>
      <w:r>
        <w:rPr>
          <w:sz w:val="24"/>
          <w:szCs w:val="24"/>
        </w:rPr>
        <w:t xml:space="preserve">üketici, </w:t>
      </w:r>
      <w:r>
        <w:rPr>
          <w:sz w:val="24"/>
          <w:szCs w:val="24"/>
          <w:u w:val="single"/>
        </w:rPr>
        <w:t>yedi gün içinde herhangi bir gerekçe göstermeksizin ve cezai şart ödemeksizin taksitle sabş sözleşmesinden cayma hakkına sahiptir.</w:t>
      </w:r>
      <w:r>
        <w:rPr>
          <w:sz w:val="24"/>
          <w:szCs w:val="24"/>
        </w:rPr>
        <w:t xml:space="preserve"> (2) Cayma hakkı süresi, hizmet ifasına ilişkin sözleşmelerde sözleşmenin kurulduğu gün; mal teslimine ilişkin sözleşmelerde ise tüketicinin veya tüketici tarafından belidenen üçüncü kişinin malı teslim aldığı gün başlar. Ancak tüketici, sözleşmenin kurulmasından malın teslimine kadar olan süre içinde de cayma hakkını kullanabilir. (3) Mal teslimi ile hizmet ifasının birtikte yapıldığı sözleşmelerde mal teslimine ilişkin cayma hakkı hükümleri uygulanır. (4) Cayma hakkının kullanıldığına dair bildirimin cayma hakkı süresi içinde satıcı veya sağlayıcıya yazılı olarak veya kalıcı veri saklayıcısı ile yöneltilmiş olması yeterlidir. Satıcı veya sağlayıcı cayma hakkı konusunda tüketicinin bilgilendirildiğini ispat etmekle yükümlüdür.</w:t>
      </w:r>
      <w:r>
        <w:rPr>
          <w:b w:val="false"/>
          <w:sz w:val="24"/>
          <w:szCs w:val="24"/>
        </w:rPr>
        <w:t>’’</w:t>
      </w:r>
    </w:p>
    <w:p>
      <w:pPr>
        <w:pStyle w:val="MetinGvdesi"/>
        <w:jc w:val="both"/>
        <w:rPr>
          <w:b w:val="false"/>
          <w:b w:val="false"/>
        </w:rPr>
      </w:pPr>
      <w:r>
        <w:rPr>
          <w:b w:val="false"/>
        </w:rPr>
      </w:r>
    </w:p>
    <w:p>
      <w:pPr>
        <w:pStyle w:val="MetinGvdesi"/>
        <w:jc w:val="both"/>
        <w:rPr/>
      </w:pPr>
      <w:r>
        <w:rPr>
          <w:b w:val="false"/>
        </w:rPr>
        <w:tab/>
        <w:t xml:space="preserve">6502 Sayılı Kanunun </w:t>
      </w:r>
      <w:r>
        <w:rPr>
          <w:b w:val="false"/>
        </w:rPr>
        <w:t>8</w:t>
      </w:r>
      <w:r>
        <w:rPr>
          <w:b w:val="false"/>
        </w:rPr>
        <w:t>/1. maddesi hükümlerine göre, ‘‘</w:t>
      </w:r>
      <w:r>
        <w:rPr>
          <w:b w:val="false"/>
          <w:sz w:val="24"/>
          <w:szCs w:val="24"/>
        </w:rPr>
        <w:t>(1) T</w:t>
      </w:r>
      <w:r>
        <w:rPr>
          <w:sz w:val="24"/>
          <w:szCs w:val="24"/>
        </w:rPr>
        <w:t>üketicinin cayma hakkını kullanması durumunda, satıcı veya sağlayıcı cayma bildiriminin kendisine ulaştığı tarihten itibaren yedi gün içinde almış olduğu bedeli ve tüketiciyi borç altına sokan her türlü belgeyi, tüketiciye hiçbir masraf yüklemeksizin iade etmekle yükümlüdür.</w:t>
      </w:r>
      <w:r>
        <w:rPr>
          <w:b w:val="false"/>
          <w:sz w:val="24"/>
          <w:szCs w:val="24"/>
        </w:rPr>
        <w:t>.</w:t>
      </w:r>
      <w:r>
        <w:rPr>
          <w:b w:val="false"/>
        </w:rPr>
        <w:t>’’ maddeleri üzere yasal haklarım saklı kalmak kaydıyla ihtaren bildiririm.</w:t>
      </w:r>
    </w:p>
    <w:p>
      <w:pPr>
        <w:pStyle w:val="MetinGvdesi"/>
        <w:spacing w:lineRule="auto" w:line="240"/>
        <w:jc w:val="both"/>
        <w:rPr>
          <w:b w:val="false"/>
          <w:b w:val="false"/>
        </w:rPr>
      </w:pPr>
      <w:r>
        <w:rPr>
          <w:b w:val="false"/>
        </w:rPr>
      </w:r>
    </w:p>
    <w:p>
      <w:pPr>
        <w:pStyle w:val="MetinGvdesi"/>
        <w:spacing w:lineRule="auto" w:line="240"/>
        <w:jc w:val="both"/>
        <w:rPr/>
      </w:pPr>
      <w:r>
        <w:rPr/>
        <w:t>S</w:t>
      </w:r>
      <w:r>
        <w:rPr/>
        <w:t>özleşme</w:t>
      </w:r>
      <w:r>
        <w:rPr/>
        <w:t xml:space="preserve"> Tarihi : </w:t>
      </w:r>
    </w:p>
    <w:p>
      <w:pPr>
        <w:pStyle w:val="MetinGvdesi"/>
        <w:spacing w:lineRule="auto" w:line="240"/>
        <w:jc w:val="both"/>
        <w:rPr/>
      </w:pPr>
      <w:r>
        <w:rPr/>
        <w:t>Cayma Hakkına Konu Mal veya Hizmet :</w:t>
      </w:r>
    </w:p>
    <w:p>
      <w:pPr>
        <w:pStyle w:val="MetinGvdesi"/>
        <w:spacing w:lineRule="auto" w:line="240"/>
        <w:jc w:val="both"/>
        <w:rPr/>
      </w:pPr>
      <w:r>
        <w:rPr/>
        <w:t>Cayma Hakkına Konu Mal veya Hizmet Bedeli :</w:t>
      </w:r>
    </w:p>
    <w:p>
      <w:pPr>
        <w:pStyle w:val="MetinGvdesi"/>
        <w:spacing w:lineRule="auto" w:line="240"/>
        <w:jc w:val="both"/>
        <w:rPr/>
      </w:pPr>
      <w:r>
        <w:rPr/>
      </w:r>
    </w:p>
    <w:p>
      <w:pPr>
        <w:pStyle w:val="MetinGvdesi"/>
        <w:spacing w:lineRule="auto" w:line="240"/>
        <w:jc w:val="both"/>
        <w:rPr/>
      </w:pPr>
      <w:r>
        <w:rPr/>
        <w:t>Tüketicinin Adı ve Soyadı :</w:t>
      </w:r>
    </w:p>
    <w:p>
      <w:pPr>
        <w:pStyle w:val="MetinGvdesi"/>
        <w:spacing w:lineRule="auto" w:line="240"/>
        <w:jc w:val="both"/>
        <w:rPr/>
      </w:pPr>
      <w:r>
        <w:rPr/>
        <w:t>Tüketicinin Adresi :</w:t>
      </w:r>
    </w:p>
    <w:p>
      <w:pPr>
        <w:pStyle w:val="MetinGvdesi"/>
        <w:spacing w:lineRule="auto" w:line="240"/>
        <w:jc w:val="both"/>
        <w:rPr/>
      </w:pPr>
      <w:r>
        <w:rPr/>
        <w:t xml:space="preserve">E-posta ve Tel No </w:t>
      </w:r>
    </w:p>
    <w:p>
      <w:pPr>
        <w:pStyle w:val="MetinGvdesi"/>
        <w:spacing w:lineRule="auto" w:line="240"/>
        <w:jc w:val="both"/>
        <w:rPr>
          <w:b w:val="false"/>
          <w:b w:val="false"/>
          <w:szCs w:val="22"/>
        </w:rPr>
      </w:pPr>
      <w:r>
        <w:rPr>
          <w:b w:val="false"/>
          <w:szCs w:val="22"/>
        </w:rPr>
        <w:tab/>
        <w:tab/>
        <w:tab/>
        <w:tab/>
        <w:tab/>
        <w:tab/>
        <w:tab/>
        <w:tab/>
        <w:tab/>
        <w:tab/>
        <w:t>...../ …/20……</w:t>
      </w:r>
    </w:p>
    <w:p>
      <w:pPr>
        <w:pStyle w:val="Normal"/>
        <w:rPr>
          <w:szCs w:val="22"/>
        </w:rPr>
      </w:pPr>
      <w:r>
        <w:rPr>
          <w:szCs w:val="22"/>
        </w:rPr>
        <w:tab/>
        <w:tab/>
        <w:tab/>
        <w:tab/>
        <w:tab/>
        <w:tab/>
        <w:tab/>
        <w:tab/>
        <w:tab/>
      </w:r>
    </w:p>
    <w:p>
      <w:pPr>
        <w:pStyle w:val="Normal"/>
        <w:rPr>
          <w:szCs w:val="22"/>
        </w:rPr>
      </w:pPr>
      <w:r>
        <w:rPr>
          <w:szCs w:val="22"/>
        </w:rPr>
        <w:tab/>
        <w:tab/>
        <w:tab/>
        <w:tab/>
        <w:tab/>
        <w:tab/>
        <w:tab/>
        <w:tab/>
        <w:tab/>
        <w:t xml:space="preserve">                  İmza</w:t>
      </w:r>
    </w:p>
    <w:p>
      <w:pPr>
        <w:pStyle w:val="Normal"/>
        <w:rPr>
          <w:szCs w:val="22"/>
        </w:rPr>
      </w:pPr>
      <w:r>
        <w:rPr>
          <w:szCs w:val="22"/>
        </w:rPr>
        <w:t>EK : Sözleşme Fotokopisi</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Arial">
    <w:charset w:val="a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pStyle w:val="Balk2"/>
      <w:numFmt w:val="none"/>
      <w:suff w:val="nothing"/>
      <w:lvlText w:val=""/>
      <w:lvlJc w:val="left"/>
      <w:pPr>
        <w:tabs>
          <w:tab w:val="num" w:pos="576"/>
        </w:tabs>
        <w:ind w:left="576" w:hanging="576"/>
      </w:pPr>
    </w:lvl>
    <w:lvl w:ilvl="2">
      <w:start w:val="1"/>
      <w:pStyle w:val="Balk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paragraph" w:styleId="Balk2">
    <w:name w:val="Heading 2"/>
    <w:basedOn w:val="Normal"/>
    <w:next w:val="Normal"/>
    <w:qFormat/>
    <w:pPr>
      <w:keepNext w:val="true"/>
      <w:numPr>
        <w:ilvl w:val="1"/>
        <w:numId w:val="1"/>
      </w:numPr>
      <w:jc w:val="center"/>
      <w:outlineLvl w:val="1"/>
    </w:pPr>
    <w:rPr>
      <w:b/>
      <w:bCs/>
      <w:sz w:val="22"/>
      <w:u w:val="single"/>
    </w:rPr>
  </w:style>
  <w:style w:type="paragraph" w:styleId="Balk3">
    <w:name w:val="Heading 3"/>
    <w:basedOn w:val="Normal"/>
    <w:next w:val="Normal"/>
    <w:qFormat/>
    <w:pPr>
      <w:keepNext w:val="true"/>
      <w:numPr>
        <w:ilvl w:val="2"/>
        <w:numId w:val="1"/>
      </w:numPr>
      <w:outlineLvl w:val="2"/>
    </w:pPr>
    <w:rPr>
      <w:b/>
      <w:bCs/>
      <w:sz w:val="22"/>
    </w:rPr>
  </w:style>
  <w:style w:type="paragraph" w:styleId="Balk">
    <w:name w:val="Başlık"/>
    <w:basedOn w:val="Normal"/>
    <w:next w:val="MetinGvdesi"/>
    <w:qFormat/>
    <w:pPr>
      <w:keepNext w:val="true"/>
      <w:spacing w:before="240" w:after="120"/>
    </w:pPr>
    <w:rPr>
      <w:rFonts w:ascii="Arial" w:hAnsi="Arial" w:eastAsia="Andale Sans UI" w:cs="Tahoma"/>
      <w:sz w:val="28"/>
      <w:szCs w:val="28"/>
    </w:rPr>
  </w:style>
  <w:style w:type="paragraph" w:styleId="MetinGvdesi">
    <w:name w:val="Body Text"/>
    <w:basedOn w:val="Normal"/>
    <w:pPr>
      <w:spacing w:before="0" w:after="120"/>
    </w:pPr>
    <w:rPr/>
  </w:style>
  <w:style w:type="paragraph" w:styleId="Liste">
    <w:name w:val="List"/>
    <w:basedOn w:val="MetinGvdesi"/>
    <w:pPr/>
    <w:rPr>
      <w:rFonts w:cs="Tahoma"/>
    </w:rPr>
  </w:style>
  <w:style w:type="paragraph" w:styleId="ResimYazs">
    <w:name w:val="Caption"/>
    <w:basedOn w:val="Normal"/>
    <w:qFormat/>
    <w:pPr>
      <w:suppressLineNumbers/>
      <w:spacing w:before="120" w:after="120"/>
    </w:pPr>
    <w:rPr>
      <w:rFonts w:cs="Tahoma"/>
      <w:i/>
      <w:iCs/>
      <w:sz w:val="24"/>
      <w:szCs w:val="24"/>
    </w:rPr>
  </w:style>
  <w:style w:type="paragraph" w:styleId="Dizin">
    <w:name w:val="Dizin"/>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LibreOffice/6.1.0.3$Windows_X86_64 LibreOffice_project/efb621ed25068d70781dc026f7e9c5187a4decd1</Application>
  <Pages>1</Pages>
  <Words>245</Words>
  <CharactersWithSpaces>1942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tr-TR</dc:language>
  <cp:lastModifiedBy/>
  <cp:lastPrinted>2018-01-26T10:49:05Z</cp:lastPrinted>
  <dcterms:modified xsi:type="dcterms:W3CDTF">2018-01-26T10:53:19Z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